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03" w:rsidRDefault="00F938B0" w:rsidP="00350584">
      <w:pPr>
        <w:jc w:val="center"/>
        <w:rPr>
          <w:rFonts w:ascii="PT Sans" w:hAnsi="PT Sans"/>
          <w:b/>
          <w:sz w:val="32"/>
        </w:rPr>
      </w:pPr>
      <w:r>
        <w:rPr>
          <w:rFonts w:ascii="PT Sans" w:hAnsi="PT Sans"/>
          <w:b/>
          <w:sz w:val="32"/>
        </w:rPr>
        <w:t>КАФЕДРА ФАРМАЦИИ</w:t>
      </w:r>
      <w:r w:rsidRPr="00350584">
        <w:rPr>
          <w:rFonts w:ascii="PT Sans" w:hAnsi="PT Sans"/>
          <w:b/>
          <w:sz w:val="32"/>
        </w:rPr>
        <w:t xml:space="preserve"> </w:t>
      </w:r>
    </w:p>
    <w:p w:rsidR="00643E3A" w:rsidRDefault="00350584" w:rsidP="00350584">
      <w:pPr>
        <w:jc w:val="center"/>
        <w:rPr>
          <w:rFonts w:ascii="PT Sans" w:hAnsi="PT Sans"/>
          <w:b/>
          <w:sz w:val="32"/>
        </w:rPr>
      </w:pPr>
      <w:r w:rsidRPr="00350584">
        <w:rPr>
          <w:rFonts w:ascii="PT Sans" w:hAnsi="PT Sans"/>
          <w:b/>
          <w:sz w:val="32"/>
        </w:rPr>
        <w:t>ФАКУЛЬТЕТА ПОСЛЕДИПЛОМНОГО ОБРАЗОВАНИЯ</w:t>
      </w:r>
    </w:p>
    <w:p w:rsidR="00F938B0" w:rsidRPr="00350584" w:rsidRDefault="00F938B0" w:rsidP="00350584">
      <w:pPr>
        <w:jc w:val="center"/>
        <w:rPr>
          <w:rFonts w:ascii="PT Sans" w:hAnsi="PT Sans"/>
          <w:b/>
          <w:sz w:val="32"/>
        </w:rPr>
      </w:pPr>
      <w:bookmarkStart w:id="0" w:name="_GoBack"/>
      <w:bookmarkEnd w:id="0"/>
    </w:p>
    <w:p w:rsidR="00643E3A" w:rsidRPr="00350584" w:rsidRDefault="00643E3A" w:rsidP="00643E3A">
      <w:pPr>
        <w:rPr>
          <w:rFonts w:ascii="PT Sans" w:hAnsi="PT Sans"/>
          <w:sz w:val="28"/>
        </w:rPr>
      </w:pPr>
      <w:r w:rsidRPr="00350584">
        <w:rPr>
          <w:rFonts w:ascii="PT Sans" w:hAnsi="PT Sans"/>
          <w:b/>
          <w:sz w:val="28"/>
        </w:rPr>
        <w:t>Адрес</w:t>
      </w:r>
      <w:r w:rsidRPr="00350584">
        <w:rPr>
          <w:rFonts w:ascii="PT Sans" w:hAnsi="PT Sans"/>
          <w:sz w:val="28"/>
        </w:rPr>
        <w:t xml:space="preserve">: </w:t>
      </w:r>
      <w:proofErr w:type="gramStart"/>
      <w:r w:rsidRPr="00350584">
        <w:rPr>
          <w:rFonts w:ascii="PT Sans" w:hAnsi="PT Sans"/>
          <w:sz w:val="28"/>
        </w:rPr>
        <w:t>г</w:t>
      </w:r>
      <w:proofErr w:type="gramEnd"/>
      <w:r w:rsidRPr="00350584">
        <w:rPr>
          <w:rFonts w:ascii="PT Sans" w:hAnsi="PT Sans"/>
          <w:sz w:val="28"/>
        </w:rPr>
        <w:t>.</w:t>
      </w:r>
      <w:r w:rsidR="00350584" w:rsidRPr="00350584">
        <w:rPr>
          <w:rFonts w:ascii="PT Sans" w:hAnsi="PT Sans"/>
          <w:sz w:val="28"/>
        </w:rPr>
        <w:t xml:space="preserve"> </w:t>
      </w:r>
      <w:r w:rsidRPr="00350584">
        <w:rPr>
          <w:rFonts w:ascii="PT Sans" w:hAnsi="PT Sans"/>
          <w:sz w:val="28"/>
        </w:rPr>
        <w:t>Пятигорск, ул.</w:t>
      </w:r>
      <w:r w:rsidR="00350584" w:rsidRPr="00350584">
        <w:rPr>
          <w:rFonts w:ascii="PT Sans" w:hAnsi="PT Sans"/>
          <w:sz w:val="28"/>
        </w:rPr>
        <w:t xml:space="preserve"> </w:t>
      </w:r>
      <w:proofErr w:type="spellStart"/>
      <w:r w:rsidRPr="00350584">
        <w:rPr>
          <w:rFonts w:ascii="PT Sans" w:hAnsi="PT Sans"/>
          <w:sz w:val="28"/>
        </w:rPr>
        <w:t>Кучуры</w:t>
      </w:r>
      <w:proofErr w:type="spellEnd"/>
      <w:r w:rsidRPr="00350584">
        <w:rPr>
          <w:rFonts w:ascii="PT Sans" w:hAnsi="PT Sans"/>
          <w:sz w:val="28"/>
        </w:rPr>
        <w:t>, 1 (здание аптеки производственной).</w:t>
      </w:r>
    </w:p>
    <w:p w:rsidR="00643E3A" w:rsidRPr="00350584" w:rsidRDefault="00350584" w:rsidP="00643E3A">
      <w:pPr>
        <w:rPr>
          <w:rFonts w:ascii="PT Sans" w:hAnsi="PT Sans"/>
          <w:sz w:val="28"/>
        </w:rPr>
      </w:pPr>
      <w:r w:rsidRPr="00350584">
        <w:rPr>
          <w:rFonts w:ascii="PT Sans" w:hAnsi="PT Sans"/>
          <w:b/>
          <w:sz w:val="28"/>
        </w:rPr>
        <w:t>Т</w:t>
      </w:r>
      <w:r w:rsidR="00643E3A" w:rsidRPr="00350584">
        <w:rPr>
          <w:rFonts w:ascii="PT Sans" w:hAnsi="PT Sans"/>
          <w:b/>
          <w:sz w:val="28"/>
        </w:rPr>
        <w:t>ел</w:t>
      </w:r>
      <w:r w:rsidRPr="00350584">
        <w:rPr>
          <w:rFonts w:ascii="PT Sans" w:hAnsi="PT Sans"/>
          <w:b/>
          <w:sz w:val="28"/>
        </w:rPr>
        <w:t>ефоны</w:t>
      </w:r>
      <w:r w:rsidRPr="00350584">
        <w:rPr>
          <w:rFonts w:ascii="PT Sans" w:hAnsi="PT Sans"/>
          <w:sz w:val="28"/>
        </w:rPr>
        <w:t>:</w:t>
      </w:r>
      <w:r w:rsidR="00643E3A" w:rsidRPr="00350584">
        <w:rPr>
          <w:rFonts w:ascii="PT Sans" w:hAnsi="PT Sans"/>
          <w:sz w:val="28"/>
        </w:rPr>
        <w:t xml:space="preserve"> (8793) 30-51-03</w:t>
      </w:r>
      <w:r w:rsidRPr="00350584">
        <w:rPr>
          <w:rFonts w:ascii="PT Sans" w:hAnsi="PT Sans"/>
          <w:sz w:val="28"/>
        </w:rPr>
        <w:t>/04</w:t>
      </w:r>
      <w:r w:rsidR="00643E3A" w:rsidRPr="00350584">
        <w:rPr>
          <w:rFonts w:ascii="PT Sans" w:hAnsi="PT Sans"/>
          <w:sz w:val="28"/>
        </w:rPr>
        <w:t xml:space="preserve"> (+23</w:t>
      </w:r>
      <w:r w:rsidR="00F938B0">
        <w:rPr>
          <w:rFonts w:ascii="PT Sans" w:hAnsi="PT Sans"/>
          <w:sz w:val="28"/>
        </w:rPr>
        <w:t>1</w:t>
      </w:r>
      <w:r w:rsidR="00643E3A" w:rsidRPr="00350584">
        <w:rPr>
          <w:rFonts w:ascii="PT Sans" w:hAnsi="PT Sans"/>
          <w:sz w:val="28"/>
        </w:rPr>
        <w:t xml:space="preserve">) </w:t>
      </w:r>
    </w:p>
    <w:p w:rsidR="00643E3A" w:rsidRPr="00350584" w:rsidRDefault="00643E3A" w:rsidP="00643E3A">
      <w:pPr>
        <w:rPr>
          <w:rFonts w:ascii="PT Sans" w:hAnsi="PT Sans"/>
          <w:sz w:val="28"/>
        </w:rPr>
      </w:pPr>
      <w:r w:rsidRPr="00350584">
        <w:rPr>
          <w:rFonts w:ascii="PT Sans" w:hAnsi="PT Sans"/>
          <w:b/>
          <w:sz w:val="28"/>
        </w:rPr>
        <w:t xml:space="preserve">График работы </w:t>
      </w:r>
      <w:r w:rsidR="00C45C65">
        <w:rPr>
          <w:rFonts w:ascii="PT Sans" w:hAnsi="PT Sans"/>
          <w:b/>
          <w:sz w:val="28"/>
        </w:rPr>
        <w:t>кафедры</w:t>
      </w:r>
      <w:r w:rsidRPr="00350584">
        <w:rPr>
          <w:rFonts w:ascii="PT Sans" w:hAnsi="PT Sans"/>
          <w:sz w:val="28"/>
        </w:rPr>
        <w:t xml:space="preserve">: с </w:t>
      </w:r>
      <w:r w:rsidR="00C45C65">
        <w:rPr>
          <w:rFonts w:ascii="PT Sans" w:hAnsi="PT Sans"/>
          <w:sz w:val="28"/>
        </w:rPr>
        <w:t>09</w:t>
      </w:r>
      <w:r w:rsidRPr="00350584">
        <w:rPr>
          <w:rFonts w:ascii="PT Sans" w:hAnsi="PT Sans"/>
          <w:sz w:val="28"/>
        </w:rPr>
        <w:t>:</w:t>
      </w:r>
      <w:r w:rsidR="00C45C65">
        <w:rPr>
          <w:rFonts w:ascii="PT Sans" w:hAnsi="PT Sans"/>
          <w:sz w:val="28"/>
        </w:rPr>
        <w:t>0</w:t>
      </w:r>
      <w:r w:rsidRPr="00350584">
        <w:rPr>
          <w:rFonts w:ascii="PT Sans" w:hAnsi="PT Sans"/>
          <w:sz w:val="28"/>
        </w:rPr>
        <w:t>0 до 17:00</w:t>
      </w:r>
    </w:p>
    <w:p w:rsidR="00643E3A" w:rsidRPr="00350584" w:rsidRDefault="00F938B0" w:rsidP="00643E3A">
      <w:pPr>
        <w:rPr>
          <w:rFonts w:ascii="PT Sans" w:hAnsi="PT Sans"/>
          <w:sz w:val="28"/>
        </w:rPr>
      </w:pPr>
      <w:r>
        <w:rPr>
          <w:rFonts w:ascii="PT Sans" w:hAnsi="PT Sans"/>
          <w:b/>
          <w:sz w:val="28"/>
        </w:rPr>
        <w:t>Заведующий кафедрой</w:t>
      </w:r>
      <w:r w:rsidR="00643E3A" w:rsidRPr="00350584">
        <w:rPr>
          <w:rFonts w:ascii="PT Sans" w:hAnsi="PT Sans"/>
          <w:sz w:val="28"/>
        </w:rPr>
        <w:t xml:space="preserve">: </w:t>
      </w:r>
      <w:r>
        <w:rPr>
          <w:rFonts w:ascii="PT Sans" w:hAnsi="PT Sans"/>
          <w:sz w:val="28"/>
        </w:rPr>
        <w:t>Денисенко Олег Наумович</w:t>
      </w:r>
      <w:r w:rsidR="00643E3A" w:rsidRPr="00350584">
        <w:rPr>
          <w:rFonts w:ascii="PT Sans" w:hAnsi="PT Sans"/>
          <w:sz w:val="28"/>
        </w:rPr>
        <w:t xml:space="preserve">, </w:t>
      </w:r>
      <w:r>
        <w:rPr>
          <w:rFonts w:ascii="PT Sans" w:hAnsi="PT Sans"/>
          <w:sz w:val="28"/>
        </w:rPr>
        <w:t>д</w:t>
      </w:r>
      <w:r w:rsidR="00643E3A" w:rsidRPr="00350584">
        <w:rPr>
          <w:rFonts w:ascii="PT Sans" w:hAnsi="PT Sans"/>
          <w:sz w:val="28"/>
        </w:rPr>
        <w:t xml:space="preserve">.ф.н., </w:t>
      </w:r>
      <w:r>
        <w:rPr>
          <w:rFonts w:ascii="PT Sans" w:hAnsi="PT Sans"/>
          <w:sz w:val="28"/>
        </w:rPr>
        <w:t>профессор</w:t>
      </w:r>
      <w:r w:rsidR="00643E3A" w:rsidRPr="00350584">
        <w:rPr>
          <w:rFonts w:ascii="PT Sans" w:hAnsi="PT Sans"/>
          <w:sz w:val="28"/>
        </w:rPr>
        <w:t>, тел. (8793)</w:t>
      </w:r>
      <w:r w:rsidR="00DD1803" w:rsidRPr="00DD1803">
        <w:t xml:space="preserve"> </w:t>
      </w:r>
      <w:r w:rsidR="00DD1803" w:rsidRPr="00DD1803">
        <w:rPr>
          <w:rFonts w:ascii="PT Sans" w:hAnsi="PT Sans"/>
          <w:sz w:val="28"/>
        </w:rPr>
        <w:t xml:space="preserve">30-51-03/04 (+231) </w:t>
      </w:r>
      <w:r w:rsidR="00643E3A" w:rsidRPr="00350584">
        <w:rPr>
          <w:rFonts w:ascii="PT Sans" w:hAnsi="PT Sans"/>
          <w:sz w:val="28"/>
        </w:rPr>
        <w:t xml:space="preserve"> </w:t>
      </w:r>
      <w:proofErr w:type="spellStart"/>
      <w:r w:rsidR="00643E3A" w:rsidRPr="00350584">
        <w:rPr>
          <w:rFonts w:ascii="PT Sans" w:hAnsi="PT Sans"/>
          <w:sz w:val="28"/>
        </w:rPr>
        <w:t>e-mail</w:t>
      </w:r>
      <w:proofErr w:type="spellEnd"/>
      <w:r w:rsidR="00643E3A" w:rsidRPr="00350584">
        <w:rPr>
          <w:rFonts w:ascii="PT Sans" w:hAnsi="PT Sans"/>
          <w:sz w:val="28"/>
        </w:rPr>
        <w:t xml:space="preserve">: </w:t>
      </w:r>
      <w:hyperlink r:id="rId4" w:history="1">
        <w:r w:rsidR="00DD1803" w:rsidRPr="005F1D3B">
          <w:rPr>
            <w:rStyle w:val="a3"/>
            <w:rFonts w:ascii="PT Sans" w:hAnsi="PT Sans"/>
            <w:sz w:val="28"/>
          </w:rPr>
          <w:t>don1945@yandex.ru</w:t>
        </w:r>
      </w:hyperlink>
      <w:r w:rsidR="00DD1803">
        <w:rPr>
          <w:rFonts w:ascii="PT Sans" w:hAnsi="PT Sans"/>
          <w:sz w:val="28"/>
        </w:rPr>
        <w:t xml:space="preserve"> </w:t>
      </w:r>
    </w:p>
    <w:p w:rsidR="007C40D2" w:rsidRDefault="00643E3A" w:rsidP="00643E3A">
      <w:pPr>
        <w:rPr>
          <w:rFonts w:ascii="PT Sans" w:hAnsi="PT Sans"/>
          <w:sz w:val="28"/>
        </w:rPr>
      </w:pPr>
      <w:r w:rsidRPr="00350584">
        <w:rPr>
          <w:rFonts w:ascii="PT Sans" w:hAnsi="PT Sans"/>
          <w:b/>
          <w:sz w:val="28"/>
        </w:rPr>
        <w:t>Адрес электронной почты для обращения обучающихся</w:t>
      </w:r>
      <w:r w:rsidRPr="00350584">
        <w:rPr>
          <w:rFonts w:ascii="PT Sans" w:hAnsi="PT Sans"/>
          <w:sz w:val="28"/>
        </w:rPr>
        <w:t xml:space="preserve"> (жалобы, предложения, получение консультаций по оказываемым услугам, выражение мнения о качестве условий оказания услуг): </w:t>
      </w:r>
      <w:hyperlink r:id="rId5" w:history="1">
        <w:r w:rsidR="00350584" w:rsidRPr="00350584">
          <w:rPr>
            <w:rStyle w:val="a3"/>
            <w:rFonts w:ascii="PT Sans" w:hAnsi="PT Sans"/>
            <w:sz w:val="28"/>
          </w:rPr>
          <w:t>d.fpo@yandex.ru</w:t>
        </w:r>
      </w:hyperlink>
      <w:r w:rsidR="00350584" w:rsidRPr="00350584">
        <w:rPr>
          <w:rFonts w:ascii="PT Sans" w:hAnsi="PT Sans"/>
          <w:sz w:val="28"/>
        </w:rPr>
        <w:t xml:space="preserve"> </w:t>
      </w:r>
    </w:p>
    <w:p w:rsidR="00350584" w:rsidRDefault="00350584" w:rsidP="00643E3A">
      <w:pPr>
        <w:rPr>
          <w:rFonts w:ascii="PT Sans" w:hAnsi="PT Sans"/>
          <w:sz w:val="28"/>
        </w:rPr>
      </w:pPr>
    </w:p>
    <w:p w:rsidR="00350584" w:rsidRDefault="00350584" w:rsidP="00643E3A">
      <w:pPr>
        <w:rPr>
          <w:rFonts w:ascii="PT Sans" w:hAnsi="PT Sans"/>
          <w:sz w:val="28"/>
        </w:rPr>
      </w:pPr>
    </w:p>
    <w:p w:rsidR="00350584" w:rsidRDefault="00350584" w:rsidP="00643E3A">
      <w:pPr>
        <w:rPr>
          <w:rFonts w:ascii="PT Sans" w:hAnsi="PT Sans"/>
          <w:sz w:val="28"/>
        </w:rPr>
      </w:pPr>
    </w:p>
    <w:p w:rsidR="00350584" w:rsidRDefault="00350584" w:rsidP="00643E3A">
      <w:pPr>
        <w:rPr>
          <w:rFonts w:ascii="PT Sans" w:hAnsi="PT Sans"/>
          <w:sz w:val="28"/>
        </w:rPr>
      </w:pPr>
    </w:p>
    <w:p w:rsidR="00350584" w:rsidRDefault="00350584" w:rsidP="00643E3A">
      <w:pPr>
        <w:rPr>
          <w:rFonts w:ascii="PT Sans" w:hAnsi="PT Sans"/>
          <w:sz w:val="28"/>
        </w:rPr>
      </w:pPr>
    </w:p>
    <w:p w:rsidR="00350584" w:rsidRDefault="00350584" w:rsidP="00643E3A">
      <w:pPr>
        <w:rPr>
          <w:rFonts w:ascii="PT Sans" w:hAnsi="PT Sans"/>
          <w:sz w:val="28"/>
        </w:rPr>
      </w:pPr>
    </w:p>
    <w:p w:rsidR="00350584" w:rsidRDefault="00350584" w:rsidP="00643E3A">
      <w:pPr>
        <w:rPr>
          <w:rFonts w:ascii="PT Sans" w:hAnsi="PT Sans"/>
          <w:sz w:val="28"/>
        </w:rPr>
      </w:pPr>
    </w:p>
    <w:p w:rsidR="00350584" w:rsidRDefault="00350584" w:rsidP="00643E3A">
      <w:pPr>
        <w:rPr>
          <w:rFonts w:ascii="PT Sans" w:hAnsi="PT Sans"/>
          <w:sz w:val="28"/>
        </w:rPr>
      </w:pPr>
    </w:p>
    <w:p w:rsidR="00350584" w:rsidRDefault="00350584" w:rsidP="00643E3A">
      <w:pPr>
        <w:rPr>
          <w:rFonts w:ascii="PT Sans" w:hAnsi="PT Sans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350584" w:rsidTr="00F938B0">
        <w:tc>
          <w:tcPr>
            <w:tcW w:w="6062" w:type="dxa"/>
            <w:vAlign w:val="center"/>
          </w:tcPr>
          <w:p w:rsidR="00350584" w:rsidRPr="00F938B0" w:rsidRDefault="00350584" w:rsidP="00F938B0">
            <w:pPr>
              <w:rPr>
                <w:rFonts w:ascii="Alegreya Sans" w:hAnsi="Alegreya Sans"/>
                <w:b/>
                <w:sz w:val="24"/>
              </w:rPr>
            </w:pPr>
            <w:proofErr w:type="gramStart"/>
            <w:r w:rsidRPr="00F938B0">
              <w:rPr>
                <w:rFonts w:ascii="Alegreya Sans" w:hAnsi="Alegreya Sans"/>
                <w:b/>
                <w:sz w:val="24"/>
              </w:rPr>
              <w:t>Информация о реализуемых образовательных программах (о формах обучения, нормативных сроках обучения, сроках действия государственной аккредитации, языках преподавания, учебных предметах, курсах, дисциплинах, практиках; об использовании ДОТ, ЭО</w:t>
            </w:r>
            <w:proofErr w:type="gramEnd"/>
          </w:p>
        </w:tc>
        <w:tc>
          <w:tcPr>
            <w:tcW w:w="3509" w:type="dxa"/>
          </w:tcPr>
          <w:p w:rsidR="00350584" w:rsidRDefault="00350584" w:rsidP="00643E3A">
            <w:pPr>
              <w:rPr>
                <w:rFonts w:ascii="PT Sans" w:hAnsi="PT Sans"/>
                <w:sz w:val="28"/>
              </w:rPr>
            </w:pPr>
            <w:r>
              <w:rPr>
                <w:rFonts w:ascii="PT Sans" w:hAnsi="PT Sans"/>
                <w:noProof/>
                <w:sz w:val="28"/>
                <w:lang w:eastAsia="ru-RU"/>
              </w:rPr>
              <w:drawing>
                <wp:inline distT="0" distB="0" distL="0" distR="0">
                  <wp:extent cx="2034283" cy="2034283"/>
                  <wp:effectExtent l="0" t="0" r="444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.2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954" cy="2034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584" w:rsidTr="00F938B0">
        <w:tc>
          <w:tcPr>
            <w:tcW w:w="6062" w:type="dxa"/>
            <w:vAlign w:val="center"/>
          </w:tcPr>
          <w:p w:rsidR="00350584" w:rsidRPr="00F938B0" w:rsidRDefault="00350584" w:rsidP="00F938B0">
            <w:pPr>
              <w:rPr>
                <w:rFonts w:ascii="Alegreya Sans" w:hAnsi="Alegreya Sans"/>
                <w:b/>
                <w:sz w:val="24"/>
              </w:rPr>
            </w:pPr>
            <w:r w:rsidRPr="00F938B0">
              <w:rPr>
                <w:rFonts w:ascii="Alegreya Sans" w:hAnsi="Alegreya Sans"/>
                <w:b/>
                <w:sz w:val="24"/>
              </w:rPr>
              <w:lastRenderedPageBreak/>
              <w:t>Информация о результатах приема по каждой специальности высшего образования (ординатуры)</w:t>
            </w:r>
          </w:p>
        </w:tc>
        <w:tc>
          <w:tcPr>
            <w:tcW w:w="3509" w:type="dxa"/>
          </w:tcPr>
          <w:p w:rsidR="00350584" w:rsidRDefault="00350584" w:rsidP="00643E3A">
            <w:pPr>
              <w:rPr>
                <w:rFonts w:ascii="PT Sans" w:hAnsi="PT Sans"/>
                <w:sz w:val="28"/>
              </w:rPr>
            </w:pPr>
            <w:r>
              <w:rPr>
                <w:rFonts w:ascii="PT Sans" w:hAnsi="PT Sans"/>
                <w:noProof/>
                <w:sz w:val="28"/>
                <w:lang w:eastAsia="ru-RU"/>
              </w:rPr>
              <w:drawing>
                <wp:inline distT="0" distB="0" distL="0" distR="0">
                  <wp:extent cx="2003461" cy="200346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.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122" cy="2004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584" w:rsidTr="00F938B0">
        <w:tc>
          <w:tcPr>
            <w:tcW w:w="6062" w:type="dxa"/>
            <w:vAlign w:val="center"/>
          </w:tcPr>
          <w:p w:rsidR="00350584" w:rsidRPr="00F938B0" w:rsidRDefault="00350584" w:rsidP="00F938B0">
            <w:pPr>
              <w:rPr>
                <w:rFonts w:ascii="Alegreya Sans" w:hAnsi="Alegreya Sans"/>
                <w:b/>
                <w:sz w:val="24"/>
              </w:rPr>
            </w:pPr>
            <w:r w:rsidRPr="00F938B0">
              <w:rPr>
                <w:rFonts w:ascii="Alegreya Sans" w:hAnsi="Alegreya Sans"/>
                <w:b/>
                <w:sz w:val="24"/>
              </w:rPr>
              <w:t>Информация о лицензии на осуществление образовательной деятельности (выписка из реестра лицензий)</w:t>
            </w:r>
          </w:p>
        </w:tc>
        <w:tc>
          <w:tcPr>
            <w:tcW w:w="3509" w:type="dxa"/>
          </w:tcPr>
          <w:p w:rsidR="00350584" w:rsidRDefault="00350584" w:rsidP="00643E3A">
            <w:pPr>
              <w:rPr>
                <w:rFonts w:ascii="PT Sans" w:hAnsi="PT Sans"/>
                <w:sz w:val="28"/>
              </w:rPr>
            </w:pPr>
            <w:r>
              <w:rPr>
                <w:rFonts w:ascii="PT Sans" w:hAnsi="PT Sans"/>
                <w:noProof/>
                <w:sz w:val="28"/>
                <w:lang w:eastAsia="ru-RU"/>
              </w:rPr>
              <w:drawing>
                <wp:inline distT="0" distB="0" distL="0" distR="0">
                  <wp:extent cx="1952090" cy="19520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.3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735" cy="195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584" w:rsidTr="00F938B0">
        <w:tc>
          <w:tcPr>
            <w:tcW w:w="6062" w:type="dxa"/>
            <w:vAlign w:val="center"/>
          </w:tcPr>
          <w:p w:rsidR="00350584" w:rsidRPr="00F938B0" w:rsidRDefault="00350584" w:rsidP="00F938B0">
            <w:pPr>
              <w:rPr>
                <w:rFonts w:ascii="Alegreya Sans" w:hAnsi="Alegreya Sans"/>
                <w:b/>
                <w:sz w:val="24"/>
              </w:rPr>
            </w:pPr>
            <w:r w:rsidRPr="00F938B0">
              <w:rPr>
                <w:rFonts w:ascii="Alegreya Sans" w:hAnsi="Alegreya Sans"/>
                <w:b/>
                <w:sz w:val="24"/>
              </w:rPr>
              <w:t>Информация о применяемых федеральных государственных образовательных стандартах</w:t>
            </w:r>
          </w:p>
        </w:tc>
        <w:tc>
          <w:tcPr>
            <w:tcW w:w="3509" w:type="dxa"/>
          </w:tcPr>
          <w:p w:rsidR="00350584" w:rsidRDefault="00350584" w:rsidP="00643E3A">
            <w:pPr>
              <w:rPr>
                <w:rFonts w:ascii="PT Sans" w:hAnsi="PT Sans"/>
                <w:sz w:val="28"/>
              </w:rPr>
            </w:pPr>
            <w:r>
              <w:rPr>
                <w:rFonts w:ascii="PT Sans" w:hAnsi="PT Sans"/>
                <w:noProof/>
                <w:sz w:val="28"/>
                <w:lang w:eastAsia="ru-RU"/>
              </w:rPr>
              <w:drawing>
                <wp:inline distT="0" distB="0" distL="0" distR="0">
                  <wp:extent cx="1977775" cy="1977775"/>
                  <wp:effectExtent l="0" t="0" r="381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.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8" cy="197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584" w:rsidTr="00F938B0">
        <w:tc>
          <w:tcPr>
            <w:tcW w:w="6062" w:type="dxa"/>
            <w:vAlign w:val="center"/>
          </w:tcPr>
          <w:p w:rsidR="00350584" w:rsidRPr="00F938B0" w:rsidRDefault="00F938B0" w:rsidP="00F938B0">
            <w:pPr>
              <w:rPr>
                <w:rFonts w:ascii="Alegreya Sans" w:hAnsi="Alegreya Sans"/>
                <w:b/>
                <w:sz w:val="24"/>
              </w:rPr>
            </w:pPr>
            <w:r w:rsidRPr="00F938B0">
              <w:rPr>
                <w:rFonts w:ascii="Alegreya Sans" w:hAnsi="Alegreya Sans"/>
                <w:b/>
                <w:sz w:val="24"/>
              </w:rPr>
              <w:t>Руководство, педагогический состав</w:t>
            </w:r>
          </w:p>
        </w:tc>
        <w:tc>
          <w:tcPr>
            <w:tcW w:w="3509" w:type="dxa"/>
          </w:tcPr>
          <w:p w:rsidR="00350584" w:rsidRDefault="00F938B0" w:rsidP="00643E3A">
            <w:pPr>
              <w:rPr>
                <w:rFonts w:ascii="PT Sans" w:hAnsi="PT Sans"/>
                <w:sz w:val="28"/>
              </w:rPr>
            </w:pPr>
            <w:r>
              <w:rPr>
                <w:rFonts w:ascii="PT Sans" w:hAnsi="PT Sans"/>
                <w:noProof/>
                <w:sz w:val="28"/>
                <w:lang w:eastAsia="ru-RU"/>
              </w:rPr>
              <w:drawing>
                <wp:inline distT="0" distB="0" distL="0" distR="0">
                  <wp:extent cx="1941816" cy="1941816"/>
                  <wp:effectExtent l="0" t="0" r="1905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.17-1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58" cy="1942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584" w:rsidTr="00F938B0">
        <w:tc>
          <w:tcPr>
            <w:tcW w:w="6062" w:type="dxa"/>
            <w:vAlign w:val="center"/>
          </w:tcPr>
          <w:p w:rsidR="00350584" w:rsidRPr="00F938B0" w:rsidRDefault="00F938B0" w:rsidP="00F938B0">
            <w:pPr>
              <w:rPr>
                <w:rFonts w:ascii="Alegreya Sans" w:hAnsi="Alegreya Sans"/>
                <w:b/>
                <w:sz w:val="24"/>
              </w:rPr>
            </w:pPr>
            <w:r w:rsidRPr="00F938B0">
              <w:rPr>
                <w:rFonts w:ascii="Alegreya Sans" w:hAnsi="Alegreya Sans"/>
                <w:b/>
                <w:sz w:val="24"/>
              </w:rPr>
              <w:lastRenderedPageBreak/>
              <w:t>Материально-техническое обеспечение и оснащенность образовательного процесса</w:t>
            </w:r>
          </w:p>
        </w:tc>
        <w:tc>
          <w:tcPr>
            <w:tcW w:w="3509" w:type="dxa"/>
          </w:tcPr>
          <w:p w:rsidR="00350584" w:rsidRDefault="00F938B0" w:rsidP="00643E3A">
            <w:pPr>
              <w:rPr>
                <w:rFonts w:ascii="PT Sans" w:hAnsi="PT Sans"/>
                <w:sz w:val="28"/>
              </w:rPr>
            </w:pPr>
            <w:r>
              <w:rPr>
                <w:rFonts w:ascii="PT Sans" w:hAnsi="PT Sans"/>
                <w:noProof/>
                <w:sz w:val="28"/>
                <w:lang w:eastAsia="ru-RU"/>
              </w:rPr>
              <w:drawing>
                <wp:inline distT="0" distB="0" distL="0" distR="0">
                  <wp:extent cx="1900719" cy="1900719"/>
                  <wp:effectExtent l="0" t="0" r="4445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.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347" cy="1901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584" w:rsidTr="00F938B0">
        <w:tc>
          <w:tcPr>
            <w:tcW w:w="6062" w:type="dxa"/>
            <w:vAlign w:val="center"/>
          </w:tcPr>
          <w:p w:rsidR="00350584" w:rsidRPr="00F938B0" w:rsidRDefault="00F938B0" w:rsidP="00F938B0">
            <w:pPr>
              <w:rPr>
                <w:rFonts w:ascii="Alegreya Sans" w:hAnsi="Alegreya Sans"/>
                <w:b/>
                <w:sz w:val="24"/>
              </w:rPr>
            </w:pPr>
            <w:r w:rsidRPr="00F938B0">
              <w:rPr>
                <w:rFonts w:ascii="Alegreya Sans" w:hAnsi="Alegreya Sans"/>
                <w:b/>
                <w:sz w:val="24"/>
              </w:rPr>
              <w:t xml:space="preserve">Стипендии и меры поддержки </w:t>
            </w:r>
            <w:proofErr w:type="gramStart"/>
            <w:r w:rsidRPr="00F938B0">
              <w:rPr>
                <w:rFonts w:ascii="Alegreya Sans" w:hAnsi="Alegreya Sans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509" w:type="dxa"/>
          </w:tcPr>
          <w:p w:rsidR="00350584" w:rsidRDefault="00F938B0" w:rsidP="00643E3A">
            <w:pPr>
              <w:rPr>
                <w:rFonts w:ascii="PT Sans" w:hAnsi="PT Sans"/>
                <w:sz w:val="28"/>
              </w:rPr>
            </w:pPr>
            <w:r>
              <w:rPr>
                <w:rFonts w:ascii="PT Sans" w:hAnsi="PT Sans"/>
                <w:noProof/>
                <w:sz w:val="28"/>
                <w:lang w:eastAsia="ru-RU"/>
              </w:rPr>
              <w:drawing>
                <wp:inline distT="0" distB="0" distL="0" distR="0">
                  <wp:extent cx="1921268" cy="1921268"/>
                  <wp:effectExtent l="0" t="0" r="3175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.2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902" cy="1921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584" w:rsidTr="00F938B0">
        <w:tc>
          <w:tcPr>
            <w:tcW w:w="6062" w:type="dxa"/>
            <w:vAlign w:val="center"/>
          </w:tcPr>
          <w:p w:rsidR="00350584" w:rsidRPr="00F938B0" w:rsidRDefault="00F938B0" w:rsidP="00F938B0">
            <w:pPr>
              <w:rPr>
                <w:rFonts w:ascii="Alegreya Sans" w:hAnsi="Alegreya Sans"/>
                <w:b/>
                <w:sz w:val="24"/>
              </w:rPr>
            </w:pPr>
            <w:r w:rsidRPr="00F938B0">
              <w:rPr>
                <w:rFonts w:ascii="Alegreya Sans" w:hAnsi="Alegreya Sans"/>
                <w:b/>
                <w:sz w:val="24"/>
              </w:rPr>
              <w:t>Платные образовательные услуги</w:t>
            </w:r>
          </w:p>
        </w:tc>
        <w:tc>
          <w:tcPr>
            <w:tcW w:w="3509" w:type="dxa"/>
          </w:tcPr>
          <w:p w:rsidR="00350584" w:rsidRDefault="00F938B0" w:rsidP="00643E3A">
            <w:pPr>
              <w:rPr>
                <w:rFonts w:ascii="PT Sans" w:hAnsi="PT Sans"/>
                <w:sz w:val="28"/>
              </w:rPr>
            </w:pPr>
            <w:r>
              <w:rPr>
                <w:rFonts w:ascii="PT Sans" w:hAnsi="PT Sans"/>
                <w:noProof/>
                <w:sz w:val="28"/>
                <w:lang w:eastAsia="ru-RU"/>
              </w:rPr>
              <w:drawing>
                <wp:inline distT="0" distB="0" distL="0" distR="0">
                  <wp:extent cx="1895582" cy="1895582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.23-2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209" cy="1896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584" w:rsidRDefault="00350584" w:rsidP="00643E3A">
      <w:pPr>
        <w:rPr>
          <w:rFonts w:ascii="PT Sans" w:hAnsi="PT Sans"/>
          <w:sz w:val="28"/>
        </w:rPr>
      </w:pPr>
    </w:p>
    <w:p w:rsidR="00350584" w:rsidRDefault="00350584" w:rsidP="00643E3A">
      <w:pPr>
        <w:rPr>
          <w:rFonts w:ascii="PT Sans" w:hAnsi="PT Sans"/>
          <w:sz w:val="28"/>
        </w:rPr>
      </w:pPr>
    </w:p>
    <w:p w:rsidR="00350584" w:rsidRDefault="00350584" w:rsidP="00643E3A">
      <w:pPr>
        <w:rPr>
          <w:rFonts w:ascii="PT Sans" w:hAnsi="PT Sans"/>
          <w:sz w:val="28"/>
        </w:rPr>
      </w:pPr>
    </w:p>
    <w:p w:rsidR="00350584" w:rsidRPr="00350584" w:rsidRDefault="00350584" w:rsidP="00643E3A">
      <w:pPr>
        <w:rPr>
          <w:rFonts w:ascii="PT Sans" w:hAnsi="PT Sans"/>
          <w:sz w:val="28"/>
        </w:rPr>
      </w:pPr>
    </w:p>
    <w:sectPr w:rsidR="00350584" w:rsidRPr="00350584" w:rsidSect="0057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Underdog"/>
    <w:charset w:val="CC"/>
    <w:family w:val="swiss"/>
    <w:pitch w:val="variable"/>
    <w:sig w:usb0="00000001" w:usb1="5000204B" w:usb2="00000020" w:usb3="00000000" w:csb0="00000097" w:csb1="00000000"/>
  </w:font>
  <w:font w:name="Alegreya Sans">
    <w:altName w:val="Courier New"/>
    <w:charset w:val="CC"/>
    <w:family w:val="auto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43E3A"/>
    <w:rsid w:val="00350584"/>
    <w:rsid w:val="00574D24"/>
    <w:rsid w:val="00643E3A"/>
    <w:rsid w:val="007C40D2"/>
    <w:rsid w:val="00C45C65"/>
    <w:rsid w:val="00DD1803"/>
    <w:rsid w:val="00F9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58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0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58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0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d.fpo@yandex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hyperlink" Target="mailto:don1945@yandex.ru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2023-05-29T14:44:00Z</cp:lastPrinted>
  <dcterms:created xsi:type="dcterms:W3CDTF">2023-05-29T13:32:00Z</dcterms:created>
  <dcterms:modified xsi:type="dcterms:W3CDTF">2023-06-05T07:35:00Z</dcterms:modified>
</cp:coreProperties>
</file>